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3D64B" w14:textId="77777777" w:rsidR="00756966" w:rsidRDefault="000B6151"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 xml:space="preserve">LEY DE GOBIERNO DE COALICIÓN, REGLAMENTARIA DE LOS ARTÍCULOS </w:t>
      </w:r>
    </w:p>
    <w:p w14:paraId="0B1E33CA" w14:textId="011B1E3E" w:rsidR="000B6151" w:rsidRPr="00756966" w:rsidRDefault="000B6151"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 xml:space="preserve">61 FRACCIÓN LI Y 77 FRACCIÓN XLVIII DE LA CONSTITUCIÓN </w:t>
      </w:r>
    </w:p>
    <w:p w14:paraId="3CC7BFD8" w14:textId="7920B455" w:rsidR="000B6151" w:rsidRPr="00756966" w:rsidRDefault="000B6151"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POLÍTICA DEL ESTADO LIBRE Y SOBERANO DE MÉXICO</w:t>
      </w:r>
    </w:p>
    <w:p w14:paraId="61CE2755" w14:textId="77777777" w:rsidR="000B6151" w:rsidRPr="00756966" w:rsidRDefault="000B6151" w:rsidP="00756966">
      <w:pPr>
        <w:spacing w:after="0" w:line="240" w:lineRule="auto"/>
        <w:jc w:val="center"/>
        <w:rPr>
          <w:rFonts w:ascii="Arial" w:hAnsi="Arial" w:cs="Arial"/>
          <w:b/>
          <w:sz w:val="20"/>
          <w:szCs w:val="20"/>
          <w:lang w:val="es-ES_tradnl"/>
        </w:rPr>
      </w:pPr>
    </w:p>
    <w:p w14:paraId="15BC7792" w14:textId="47E761ED" w:rsidR="00191A36" w:rsidRPr="00756966" w:rsidRDefault="00191A36"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Capítulo I</w:t>
      </w:r>
    </w:p>
    <w:p w14:paraId="7A43E577" w14:textId="77777777" w:rsidR="00191A36" w:rsidRPr="00756966" w:rsidRDefault="00191A36"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Disposiciones Generales</w:t>
      </w:r>
    </w:p>
    <w:p w14:paraId="34C5CC08" w14:textId="77777777" w:rsidR="000B6151" w:rsidRPr="00756966" w:rsidRDefault="000B6151" w:rsidP="00756966">
      <w:pPr>
        <w:spacing w:after="0" w:line="240" w:lineRule="auto"/>
        <w:jc w:val="both"/>
        <w:rPr>
          <w:rFonts w:ascii="Arial" w:hAnsi="Arial" w:cs="Arial"/>
          <w:b/>
          <w:sz w:val="20"/>
          <w:szCs w:val="20"/>
          <w:lang w:val="es-ES_tradnl"/>
        </w:rPr>
      </w:pPr>
    </w:p>
    <w:p w14:paraId="19C706BC" w14:textId="502EF6FB"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Artículo 1.</w:t>
      </w:r>
      <w:r w:rsidRPr="00756966">
        <w:rPr>
          <w:rFonts w:ascii="Arial" w:hAnsi="Arial" w:cs="Arial"/>
          <w:sz w:val="20"/>
          <w:szCs w:val="20"/>
          <w:lang w:val="es-ES_tradnl"/>
        </w:rPr>
        <w:t xml:space="preserve"> La presente ley es reglamentaria de la fracción LI del artículo 61 y de la fracción XLVIII del artículo 77 de la Constitución Política del Estado Libre y Soberano de México en materia de gobierno de coalición. </w:t>
      </w:r>
    </w:p>
    <w:p w14:paraId="2FE699B5" w14:textId="77777777" w:rsidR="000B6151" w:rsidRPr="00756966" w:rsidRDefault="000B6151" w:rsidP="00756966">
      <w:pPr>
        <w:spacing w:after="0" w:line="240" w:lineRule="auto"/>
        <w:jc w:val="both"/>
        <w:rPr>
          <w:rFonts w:ascii="Arial" w:hAnsi="Arial" w:cs="Arial"/>
          <w:b/>
          <w:sz w:val="20"/>
          <w:szCs w:val="20"/>
          <w:lang w:val="es-ES_tradnl"/>
        </w:rPr>
      </w:pPr>
    </w:p>
    <w:p w14:paraId="035A218F" w14:textId="15ECDAF5"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Artículo 2.</w:t>
      </w:r>
      <w:r w:rsidRPr="00756966">
        <w:rPr>
          <w:rFonts w:ascii="Arial" w:hAnsi="Arial" w:cs="Arial"/>
          <w:sz w:val="20"/>
          <w:szCs w:val="20"/>
          <w:lang w:val="es-ES_tradnl"/>
        </w:rPr>
        <w:t xml:space="preserve"> El gobierno de coalición es un instrumento de gobernabilidad democrática y constituye un régimen plural de corresponsabilidad en el ámbito legislativo y el ejecutivo, conformado por el partido que postuló al Gobernador </w:t>
      </w:r>
      <w:r w:rsidR="00525AF9" w:rsidRPr="00756966">
        <w:rPr>
          <w:rFonts w:ascii="Arial" w:hAnsi="Arial" w:cs="Arial"/>
          <w:sz w:val="20"/>
          <w:szCs w:val="20"/>
          <w:lang w:val="es-ES_tradnl"/>
        </w:rPr>
        <w:t xml:space="preserve">o Gobernadora </w:t>
      </w:r>
      <w:r w:rsidRPr="00756966">
        <w:rPr>
          <w:rFonts w:ascii="Arial" w:hAnsi="Arial" w:cs="Arial"/>
          <w:sz w:val="20"/>
          <w:szCs w:val="20"/>
          <w:lang w:val="es-ES_tradnl"/>
        </w:rPr>
        <w:t xml:space="preserve">del Estado y uno o varios partidos políticos cuya suma alcance una representación parlamentaria mayoritaria en la Legislatura del Estado de México.  </w:t>
      </w:r>
    </w:p>
    <w:p w14:paraId="66E7AE51" w14:textId="77777777" w:rsidR="000B6151" w:rsidRPr="00756966" w:rsidRDefault="000B6151" w:rsidP="00756966">
      <w:pPr>
        <w:spacing w:after="0" w:line="240" w:lineRule="auto"/>
        <w:jc w:val="both"/>
        <w:rPr>
          <w:rFonts w:ascii="Arial" w:hAnsi="Arial" w:cs="Arial"/>
          <w:sz w:val="20"/>
          <w:szCs w:val="20"/>
          <w:lang w:val="es-ES_tradnl"/>
        </w:rPr>
      </w:pPr>
    </w:p>
    <w:p w14:paraId="33C61476" w14:textId="6024EE56"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Artículo 3.</w:t>
      </w:r>
      <w:r w:rsidRPr="00756966">
        <w:rPr>
          <w:rFonts w:ascii="Arial" w:hAnsi="Arial" w:cs="Arial"/>
          <w:sz w:val="20"/>
          <w:szCs w:val="20"/>
          <w:lang w:val="es-ES_tradnl"/>
        </w:rPr>
        <w:t xml:space="preserve"> El Gobernador </w:t>
      </w:r>
      <w:r w:rsidR="00525AF9" w:rsidRPr="00756966">
        <w:rPr>
          <w:rFonts w:ascii="Arial" w:hAnsi="Arial" w:cs="Arial"/>
          <w:sz w:val="20"/>
          <w:szCs w:val="20"/>
          <w:lang w:val="es-ES_tradnl"/>
        </w:rPr>
        <w:t xml:space="preserve">o Gobernadora </w:t>
      </w:r>
      <w:r w:rsidRPr="00756966">
        <w:rPr>
          <w:rFonts w:ascii="Arial" w:hAnsi="Arial" w:cs="Arial"/>
          <w:sz w:val="20"/>
          <w:szCs w:val="20"/>
          <w:lang w:val="es-ES_tradnl"/>
        </w:rPr>
        <w:t>del Estado establecerá un gobierno de coalición en los términos de la fracción XLVIII del artículo 77 de la Constitución Política del Estado Libre y Soberano de México.</w:t>
      </w:r>
    </w:p>
    <w:p w14:paraId="529DA34C" w14:textId="77777777" w:rsidR="000B6151" w:rsidRPr="00756966" w:rsidRDefault="000B6151" w:rsidP="00756966">
      <w:pPr>
        <w:spacing w:after="0" w:line="240" w:lineRule="auto"/>
        <w:jc w:val="center"/>
        <w:rPr>
          <w:rFonts w:ascii="Arial" w:hAnsi="Arial" w:cs="Arial"/>
          <w:b/>
          <w:sz w:val="20"/>
          <w:szCs w:val="20"/>
          <w:lang w:val="es-ES_tradnl"/>
        </w:rPr>
      </w:pPr>
    </w:p>
    <w:p w14:paraId="510BBE78" w14:textId="611736C9" w:rsidR="00191A36" w:rsidRPr="00756966" w:rsidRDefault="00191A36"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Capítulo II</w:t>
      </w:r>
    </w:p>
    <w:p w14:paraId="6679808A" w14:textId="77777777" w:rsidR="00756966" w:rsidRDefault="00191A36"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 xml:space="preserve">Procedimiento para instaurar y disolver </w:t>
      </w:r>
    </w:p>
    <w:p w14:paraId="4A96E5FF" w14:textId="2E720012" w:rsidR="00191A36" w:rsidRPr="00756966" w:rsidRDefault="00191A36"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el Gobierno de Coalición</w:t>
      </w:r>
    </w:p>
    <w:p w14:paraId="67BD1575" w14:textId="77777777" w:rsidR="000B6151" w:rsidRPr="00756966" w:rsidRDefault="000B6151" w:rsidP="00756966">
      <w:pPr>
        <w:spacing w:after="0" w:line="240" w:lineRule="auto"/>
        <w:jc w:val="center"/>
        <w:rPr>
          <w:rFonts w:ascii="Arial" w:hAnsi="Arial" w:cs="Arial"/>
          <w:sz w:val="20"/>
          <w:szCs w:val="20"/>
          <w:lang w:val="es-ES_tradnl"/>
        </w:rPr>
      </w:pPr>
    </w:p>
    <w:p w14:paraId="1A0250C4" w14:textId="07D4D7C9"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Artículo 4.</w:t>
      </w:r>
      <w:r w:rsidRPr="00756966">
        <w:rPr>
          <w:rFonts w:ascii="Arial" w:hAnsi="Arial" w:cs="Arial"/>
          <w:sz w:val="20"/>
          <w:szCs w:val="20"/>
          <w:lang w:val="es-ES_tradnl"/>
        </w:rPr>
        <w:t xml:space="preserve"> Cuando el Gobernador </w:t>
      </w:r>
      <w:r w:rsidR="00525AF9" w:rsidRPr="00756966">
        <w:rPr>
          <w:rFonts w:ascii="Arial" w:hAnsi="Arial" w:cs="Arial"/>
          <w:sz w:val="20"/>
          <w:szCs w:val="20"/>
          <w:lang w:val="es-ES_tradnl"/>
        </w:rPr>
        <w:t xml:space="preserve">o Gobernadora </w:t>
      </w:r>
      <w:r w:rsidRPr="00756966">
        <w:rPr>
          <w:rFonts w:ascii="Arial" w:hAnsi="Arial" w:cs="Arial"/>
          <w:sz w:val="20"/>
          <w:szCs w:val="20"/>
          <w:lang w:val="es-ES_tradnl"/>
        </w:rPr>
        <w:t xml:space="preserve">del Estado opte por conformar un gobierno de coalición, elaborará, en conjunto con el o los partidos que integran la coalición de gobierno, el convenio y el programa respectivo en el que se fijen la orientación de sus prioridades legislativas, políticas públicas y los compromisos de gobierno. </w:t>
      </w:r>
    </w:p>
    <w:p w14:paraId="307AA390" w14:textId="77777777" w:rsidR="000B6151" w:rsidRPr="00756966" w:rsidRDefault="000B6151" w:rsidP="00756966">
      <w:pPr>
        <w:spacing w:after="0" w:line="240" w:lineRule="auto"/>
        <w:jc w:val="both"/>
        <w:rPr>
          <w:rFonts w:ascii="Arial" w:hAnsi="Arial" w:cs="Arial"/>
          <w:sz w:val="20"/>
          <w:szCs w:val="20"/>
          <w:lang w:val="es-ES_tradnl"/>
        </w:rPr>
      </w:pPr>
    </w:p>
    <w:p w14:paraId="65E11C9C" w14:textId="6BE19125"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Artículo 5.</w:t>
      </w:r>
      <w:r w:rsidRPr="00756966">
        <w:rPr>
          <w:rFonts w:ascii="Arial" w:hAnsi="Arial" w:cs="Arial"/>
          <w:sz w:val="20"/>
          <w:szCs w:val="20"/>
          <w:lang w:val="es-ES_tradnl"/>
        </w:rPr>
        <w:t xml:space="preserve"> En el convenio se establecerá la conformación del gobierno de coalición, los motivos que lo promueven, las causales y el procedimiento para la disolución del gobierno de coalición.</w:t>
      </w:r>
    </w:p>
    <w:p w14:paraId="478A1D5F" w14:textId="77777777" w:rsidR="000B6151" w:rsidRPr="00756966" w:rsidRDefault="000B6151" w:rsidP="00756966">
      <w:pPr>
        <w:spacing w:after="0" w:line="240" w:lineRule="auto"/>
        <w:jc w:val="both"/>
        <w:rPr>
          <w:rFonts w:ascii="Arial" w:hAnsi="Arial" w:cs="Arial"/>
          <w:sz w:val="20"/>
          <w:szCs w:val="20"/>
          <w:lang w:val="es-ES_tradnl"/>
        </w:rPr>
      </w:pPr>
    </w:p>
    <w:p w14:paraId="0813695D" w14:textId="07AA4BA3"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Artículo 6.</w:t>
      </w:r>
      <w:r w:rsidRPr="00756966">
        <w:rPr>
          <w:rFonts w:ascii="Arial" w:hAnsi="Arial" w:cs="Arial"/>
          <w:sz w:val="20"/>
          <w:szCs w:val="20"/>
          <w:lang w:val="es-ES_tradnl"/>
        </w:rPr>
        <w:t xml:space="preserve"> El Gobernador </w:t>
      </w:r>
      <w:r w:rsidR="00525AF9" w:rsidRPr="00756966">
        <w:rPr>
          <w:rFonts w:ascii="Arial" w:hAnsi="Arial" w:cs="Arial"/>
          <w:sz w:val="20"/>
          <w:szCs w:val="20"/>
          <w:lang w:val="es-ES_tradnl"/>
        </w:rPr>
        <w:t xml:space="preserve">o Gobernadora </w:t>
      </w:r>
      <w:r w:rsidRPr="00756966">
        <w:rPr>
          <w:rFonts w:ascii="Arial" w:hAnsi="Arial" w:cs="Arial"/>
          <w:sz w:val="20"/>
          <w:szCs w:val="20"/>
          <w:lang w:val="es-ES_tradnl"/>
        </w:rPr>
        <w:t>del Estado enviará a la Legislatura del Estado</w:t>
      </w:r>
      <w:r w:rsidR="005A42AE" w:rsidRPr="00756966">
        <w:rPr>
          <w:rFonts w:ascii="Arial" w:hAnsi="Arial" w:cs="Arial"/>
          <w:sz w:val="20"/>
          <w:szCs w:val="20"/>
          <w:lang w:val="es-ES_tradnl"/>
        </w:rPr>
        <w:t xml:space="preserve"> en un plazo de 5 días hábiles</w:t>
      </w:r>
      <w:r w:rsidR="0075522D" w:rsidRPr="00756966">
        <w:rPr>
          <w:rFonts w:ascii="Arial" w:hAnsi="Arial" w:cs="Arial"/>
          <w:sz w:val="20"/>
          <w:szCs w:val="20"/>
          <w:lang w:val="es-ES_tradnl"/>
        </w:rPr>
        <w:t>,</w:t>
      </w:r>
      <w:r w:rsidRPr="00756966">
        <w:rPr>
          <w:rFonts w:ascii="Arial" w:hAnsi="Arial" w:cs="Arial"/>
          <w:sz w:val="20"/>
          <w:szCs w:val="20"/>
          <w:lang w:val="es-ES_tradnl"/>
        </w:rPr>
        <w:t xml:space="preserve"> el proyecto del programa y del convenio de coalición para su aprobación en los términos de la fracción XLVIII del artículo 77 de la Constitución local y el nombramiento de las y los servidores públicos que integrarán el gobierno.</w:t>
      </w:r>
    </w:p>
    <w:p w14:paraId="3D2C2718" w14:textId="77777777" w:rsidR="000B6151" w:rsidRPr="00756966" w:rsidRDefault="000B6151" w:rsidP="00756966">
      <w:pPr>
        <w:spacing w:after="0" w:line="240" w:lineRule="auto"/>
        <w:jc w:val="both"/>
        <w:rPr>
          <w:rFonts w:ascii="Arial" w:hAnsi="Arial" w:cs="Arial"/>
          <w:sz w:val="20"/>
          <w:szCs w:val="20"/>
          <w:lang w:val="es-ES_tradnl"/>
        </w:rPr>
      </w:pPr>
    </w:p>
    <w:p w14:paraId="6BBDBC58" w14:textId="61E49EE8"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 xml:space="preserve">Artículo 7. </w:t>
      </w:r>
      <w:r w:rsidRPr="00756966">
        <w:rPr>
          <w:rFonts w:ascii="Arial" w:hAnsi="Arial" w:cs="Arial"/>
          <w:sz w:val="20"/>
          <w:szCs w:val="20"/>
          <w:lang w:val="es-ES_tradnl"/>
        </w:rPr>
        <w:t>El gobierno de coalición podrá disolverse:</w:t>
      </w:r>
    </w:p>
    <w:p w14:paraId="1AB1064C" w14:textId="77777777" w:rsidR="000B6151" w:rsidRPr="00756966" w:rsidRDefault="000B6151" w:rsidP="00756966">
      <w:pPr>
        <w:spacing w:after="0" w:line="240" w:lineRule="auto"/>
        <w:jc w:val="both"/>
        <w:rPr>
          <w:rFonts w:ascii="Arial" w:hAnsi="Arial" w:cs="Arial"/>
          <w:sz w:val="20"/>
          <w:szCs w:val="20"/>
          <w:lang w:val="es-ES_tradnl"/>
        </w:rPr>
      </w:pPr>
    </w:p>
    <w:p w14:paraId="68EF7893" w14:textId="567F7C3A" w:rsidR="00191A36" w:rsidRPr="00756966" w:rsidRDefault="000B6151"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I.</w:t>
      </w:r>
      <w:r w:rsidRPr="00756966">
        <w:rPr>
          <w:rFonts w:ascii="Arial" w:hAnsi="Arial" w:cs="Arial"/>
          <w:sz w:val="20"/>
          <w:szCs w:val="20"/>
          <w:lang w:val="es-ES_tradnl"/>
        </w:rPr>
        <w:t xml:space="preserve"> </w:t>
      </w:r>
      <w:r w:rsidR="00191A36" w:rsidRPr="00756966">
        <w:rPr>
          <w:rFonts w:ascii="Arial" w:hAnsi="Arial" w:cs="Arial"/>
          <w:sz w:val="20"/>
          <w:szCs w:val="20"/>
          <w:lang w:val="es-ES_tradnl"/>
        </w:rPr>
        <w:t>Por decisión de los partidos políticos que la conforman;</w:t>
      </w:r>
    </w:p>
    <w:p w14:paraId="125651FF" w14:textId="77777777" w:rsidR="000B6151" w:rsidRPr="00756966" w:rsidRDefault="000B6151" w:rsidP="00756966">
      <w:pPr>
        <w:spacing w:after="0" w:line="240" w:lineRule="auto"/>
        <w:jc w:val="both"/>
        <w:rPr>
          <w:rFonts w:ascii="Arial" w:hAnsi="Arial" w:cs="Arial"/>
          <w:sz w:val="20"/>
          <w:szCs w:val="20"/>
          <w:lang w:val="es-ES_tradnl"/>
        </w:rPr>
      </w:pPr>
    </w:p>
    <w:p w14:paraId="45F17BF0" w14:textId="1494522C" w:rsidR="00191A36" w:rsidRPr="00756966" w:rsidRDefault="000B6151"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II.</w:t>
      </w:r>
      <w:r w:rsidRPr="00756966">
        <w:rPr>
          <w:rFonts w:ascii="Arial" w:hAnsi="Arial" w:cs="Arial"/>
          <w:sz w:val="20"/>
          <w:szCs w:val="20"/>
          <w:lang w:val="es-ES_tradnl"/>
        </w:rPr>
        <w:t xml:space="preserve"> </w:t>
      </w:r>
      <w:r w:rsidR="00191A36" w:rsidRPr="00756966">
        <w:rPr>
          <w:rFonts w:ascii="Arial" w:hAnsi="Arial" w:cs="Arial"/>
          <w:sz w:val="20"/>
          <w:szCs w:val="20"/>
          <w:lang w:val="es-ES_tradnl"/>
        </w:rPr>
        <w:t xml:space="preserve">Por actualizarse alguna de las causas previstas en el convenio de coalición; </w:t>
      </w:r>
    </w:p>
    <w:p w14:paraId="19210DBF" w14:textId="77777777" w:rsidR="000B6151" w:rsidRPr="00756966" w:rsidRDefault="000B6151" w:rsidP="00756966">
      <w:pPr>
        <w:spacing w:after="0" w:line="240" w:lineRule="auto"/>
        <w:jc w:val="both"/>
        <w:rPr>
          <w:rFonts w:ascii="Arial" w:hAnsi="Arial" w:cs="Arial"/>
          <w:sz w:val="20"/>
          <w:szCs w:val="20"/>
          <w:lang w:val="es-ES_tradnl"/>
        </w:rPr>
      </w:pPr>
    </w:p>
    <w:p w14:paraId="5C2C8C8A" w14:textId="24190EDD" w:rsidR="00191A36" w:rsidRPr="00756966" w:rsidRDefault="000B6151"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III.</w:t>
      </w:r>
      <w:r w:rsidRPr="00756966">
        <w:rPr>
          <w:rFonts w:ascii="Arial" w:hAnsi="Arial" w:cs="Arial"/>
          <w:sz w:val="20"/>
          <w:szCs w:val="20"/>
          <w:lang w:val="es-ES_tradnl"/>
        </w:rPr>
        <w:t xml:space="preserve"> </w:t>
      </w:r>
      <w:r w:rsidR="00191A36" w:rsidRPr="00756966">
        <w:rPr>
          <w:rFonts w:ascii="Arial" w:hAnsi="Arial" w:cs="Arial"/>
          <w:sz w:val="20"/>
          <w:szCs w:val="20"/>
          <w:lang w:val="es-ES_tradnl"/>
        </w:rPr>
        <w:t>Por la salida de uno o más partidos políticos de la coalición que implique la pérdida de la mayoría parlamentaria.</w:t>
      </w:r>
    </w:p>
    <w:p w14:paraId="705BE9C8" w14:textId="77777777" w:rsidR="000B6151" w:rsidRPr="00756966" w:rsidRDefault="000B6151" w:rsidP="00756966">
      <w:pPr>
        <w:spacing w:after="0" w:line="240" w:lineRule="auto"/>
        <w:jc w:val="both"/>
        <w:rPr>
          <w:rFonts w:ascii="Arial" w:hAnsi="Arial" w:cs="Arial"/>
          <w:sz w:val="20"/>
          <w:szCs w:val="20"/>
          <w:lang w:val="es-ES_tradnl"/>
        </w:rPr>
      </w:pPr>
    </w:p>
    <w:p w14:paraId="3418689E" w14:textId="77777777" w:rsidR="00191A36" w:rsidRPr="00756966" w:rsidRDefault="00191A36"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Capítulo III</w:t>
      </w:r>
    </w:p>
    <w:p w14:paraId="1DD824AC" w14:textId="77777777" w:rsidR="00DE1E57" w:rsidRPr="00756966" w:rsidRDefault="00191A36"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 xml:space="preserve">De las facultades de la Legislatura Local para </w:t>
      </w:r>
    </w:p>
    <w:p w14:paraId="2772511D" w14:textId="705E4C89" w:rsidR="00191A36" w:rsidRPr="00756966" w:rsidRDefault="00191A36" w:rsidP="00756966">
      <w:pPr>
        <w:spacing w:after="0" w:line="240" w:lineRule="auto"/>
        <w:jc w:val="center"/>
        <w:rPr>
          <w:rFonts w:ascii="Arial" w:hAnsi="Arial" w:cs="Arial"/>
          <w:b/>
          <w:sz w:val="20"/>
          <w:szCs w:val="20"/>
          <w:lang w:val="es-ES_tradnl"/>
        </w:rPr>
      </w:pPr>
      <w:r w:rsidRPr="00756966">
        <w:rPr>
          <w:rFonts w:ascii="Arial" w:hAnsi="Arial" w:cs="Arial"/>
          <w:b/>
          <w:sz w:val="20"/>
          <w:szCs w:val="20"/>
          <w:lang w:val="es-ES_tradnl"/>
        </w:rPr>
        <w:t>la integración del Gobierno de Coalición</w:t>
      </w:r>
    </w:p>
    <w:p w14:paraId="4302A71A" w14:textId="77777777" w:rsidR="000B6151" w:rsidRPr="00756966" w:rsidRDefault="000B6151" w:rsidP="00756966">
      <w:pPr>
        <w:spacing w:after="0" w:line="240" w:lineRule="auto"/>
        <w:jc w:val="center"/>
        <w:rPr>
          <w:rFonts w:ascii="Arial" w:hAnsi="Arial" w:cs="Arial"/>
          <w:b/>
          <w:sz w:val="20"/>
          <w:szCs w:val="20"/>
          <w:lang w:val="es-ES_tradnl"/>
        </w:rPr>
      </w:pPr>
    </w:p>
    <w:p w14:paraId="679E8599" w14:textId="57D16FC1"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Artículo 8.</w:t>
      </w:r>
      <w:r w:rsidRPr="00756966">
        <w:rPr>
          <w:rFonts w:ascii="Arial" w:hAnsi="Arial" w:cs="Arial"/>
          <w:sz w:val="20"/>
          <w:szCs w:val="20"/>
          <w:lang w:val="es-ES_tradnl"/>
        </w:rPr>
        <w:t xml:space="preserve"> Aprobar, por mayoría de los miembros presentes, el convenio de coalición y el programa de gobierno que para tal efecto envíe el titular del Ejecutivo Local.</w:t>
      </w:r>
    </w:p>
    <w:p w14:paraId="18B91AC1" w14:textId="77777777" w:rsidR="000B6151" w:rsidRPr="00756966" w:rsidRDefault="000B6151" w:rsidP="00756966">
      <w:pPr>
        <w:spacing w:after="0" w:line="240" w:lineRule="auto"/>
        <w:jc w:val="both"/>
        <w:rPr>
          <w:rFonts w:ascii="Arial" w:hAnsi="Arial" w:cs="Arial"/>
          <w:sz w:val="20"/>
          <w:szCs w:val="20"/>
          <w:lang w:val="es-ES_tradnl"/>
        </w:rPr>
      </w:pPr>
    </w:p>
    <w:p w14:paraId="47782409" w14:textId="10441736"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Artículo 9.</w:t>
      </w:r>
      <w:r w:rsidRPr="00756966">
        <w:rPr>
          <w:rFonts w:ascii="Arial" w:hAnsi="Arial" w:cs="Arial"/>
          <w:sz w:val="20"/>
          <w:szCs w:val="20"/>
          <w:lang w:val="es-ES_tradnl"/>
        </w:rPr>
        <w:t xml:space="preserve"> Una vez que la Legislatura apruebe el convenio de coalición y el programa, ratificará los nombramientos que haga el Ejecutivo Local de los servidores públicos que establece la fracción LI del artículo 61 de la Constitución del Estado Libre y Soberano de México.</w:t>
      </w:r>
    </w:p>
    <w:p w14:paraId="1F3B35D5" w14:textId="77777777" w:rsidR="000B6151" w:rsidRPr="00756966" w:rsidRDefault="000B6151" w:rsidP="00756966">
      <w:pPr>
        <w:spacing w:after="0" w:line="240" w:lineRule="auto"/>
        <w:jc w:val="both"/>
        <w:rPr>
          <w:rFonts w:ascii="Arial" w:hAnsi="Arial" w:cs="Arial"/>
          <w:sz w:val="20"/>
          <w:szCs w:val="20"/>
          <w:lang w:val="es-ES_tradnl"/>
        </w:rPr>
      </w:pPr>
    </w:p>
    <w:p w14:paraId="670B44DC" w14:textId="3D8CDD3C"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lastRenderedPageBreak/>
        <w:t>Artículo 10.</w:t>
      </w:r>
      <w:r w:rsidRPr="00756966">
        <w:rPr>
          <w:rFonts w:ascii="Arial" w:hAnsi="Arial" w:cs="Arial"/>
          <w:sz w:val="20"/>
          <w:szCs w:val="20"/>
          <w:lang w:val="es-ES_tradnl"/>
        </w:rPr>
        <w:t xml:space="preserve"> La ratificación a que se refiere el artículo anterior se sujetara a lo establecido en la facción XLVIII del artículo 77 de la Constitución Local y deberá ser aprobada en un plazo de 10 días hábiles a partir del momento en que se apruebe el programa y el convenio de coalición.</w:t>
      </w:r>
    </w:p>
    <w:p w14:paraId="60100AC1" w14:textId="77777777" w:rsidR="000B6151" w:rsidRPr="00756966" w:rsidRDefault="000B6151" w:rsidP="00756966">
      <w:pPr>
        <w:spacing w:after="0" w:line="240" w:lineRule="auto"/>
        <w:jc w:val="both"/>
        <w:rPr>
          <w:rFonts w:ascii="Arial" w:hAnsi="Arial" w:cs="Arial"/>
          <w:sz w:val="20"/>
          <w:szCs w:val="20"/>
          <w:lang w:val="es-ES_tradnl"/>
        </w:rPr>
      </w:pPr>
    </w:p>
    <w:p w14:paraId="365D92B9" w14:textId="2B244F95"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Artículo 11.</w:t>
      </w:r>
      <w:r w:rsidRPr="00756966">
        <w:rPr>
          <w:rFonts w:ascii="Arial" w:hAnsi="Arial" w:cs="Arial"/>
          <w:sz w:val="20"/>
          <w:szCs w:val="20"/>
          <w:lang w:val="es-ES_tradnl"/>
        </w:rPr>
        <w:t xml:space="preserve"> En caso de no lograr la mayoría a la que hace referencia el artículo anterior, las y los funcionarios en cuestión, dejarán de ejercer sus cargos, y el Ejecutivo Local en un plazo de 10 días hábiles someterá a consideración de la Legislatura Local otra propuesta para ocupar los cargo</w:t>
      </w:r>
      <w:r w:rsidR="00525AF9" w:rsidRPr="00756966">
        <w:rPr>
          <w:rFonts w:ascii="Arial" w:hAnsi="Arial" w:cs="Arial"/>
          <w:sz w:val="20"/>
          <w:szCs w:val="20"/>
          <w:lang w:val="es-ES_tradnl"/>
        </w:rPr>
        <w:t>s</w:t>
      </w:r>
      <w:r w:rsidRPr="00756966">
        <w:rPr>
          <w:rFonts w:ascii="Arial" w:hAnsi="Arial" w:cs="Arial"/>
          <w:sz w:val="20"/>
          <w:szCs w:val="20"/>
          <w:lang w:val="es-ES_tradnl"/>
        </w:rPr>
        <w:t>.</w:t>
      </w:r>
    </w:p>
    <w:p w14:paraId="6AE2BBC7" w14:textId="36E5D007" w:rsidR="000B6151" w:rsidRPr="00756966" w:rsidRDefault="000B6151" w:rsidP="00756966">
      <w:pPr>
        <w:spacing w:after="0" w:line="240" w:lineRule="auto"/>
        <w:jc w:val="both"/>
        <w:rPr>
          <w:rFonts w:ascii="Arial" w:hAnsi="Arial" w:cs="Arial"/>
          <w:sz w:val="20"/>
          <w:szCs w:val="20"/>
          <w:lang w:val="es-ES_tradnl"/>
        </w:rPr>
      </w:pPr>
    </w:p>
    <w:p w14:paraId="3ED2A524" w14:textId="6D44FC6D" w:rsidR="00191A36" w:rsidRPr="00756966" w:rsidRDefault="00191A36" w:rsidP="00756966">
      <w:pPr>
        <w:spacing w:after="0" w:line="240" w:lineRule="auto"/>
        <w:jc w:val="center"/>
        <w:rPr>
          <w:rFonts w:ascii="Arial" w:hAnsi="Arial" w:cs="Arial"/>
          <w:b/>
          <w:sz w:val="20"/>
          <w:szCs w:val="20"/>
          <w:lang w:val="es-ES_tradnl"/>
        </w:rPr>
      </w:pPr>
      <w:bookmarkStart w:id="0" w:name="_GoBack"/>
      <w:bookmarkEnd w:id="0"/>
      <w:r w:rsidRPr="00756966">
        <w:rPr>
          <w:rFonts w:ascii="Arial" w:hAnsi="Arial" w:cs="Arial"/>
          <w:b/>
          <w:sz w:val="20"/>
          <w:szCs w:val="20"/>
          <w:lang w:val="es-ES_tradnl"/>
        </w:rPr>
        <w:t>T</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R</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A</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N</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S</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I</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T</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O</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R</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I</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O</w:t>
      </w:r>
      <w:r w:rsidR="00DE1E57" w:rsidRPr="00756966">
        <w:rPr>
          <w:rFonts w:ascii="Arial" w:hAnsi="Arial" w:cs="Arial"/>
          <w:b/>
          <w:sz w:val="20"/>
          <w:szCs w:val="20"/>
          <w:lang w:val="es-ES_tradnl"/>
        </w:rPr>
        <w:t xml:space="preserve"> </w:t>
      </w:r>
      <w:r w:rsidRPr="00756966">
        <w:rPr>
          <w:rFonts w:ascii="Arial" w:hAnsi="Arial" w:cs="Arial"/>
          <w:b/>
          <w:sz w:val="20"/>
          <w:szCs w:val="20"/>
          <w:lang w:val="es-ES_tradnl"/>
        </w:rPr>
        <w:t>S</w:t>
      </w:r>
    </w:p>
    <w:p w14:paraId="290AE107" w14:textId="77777777" w:rsidR="000B6151" w:rsidRPr="00756966" w:rsidRDefault="000B6151" w:rsidP="00756966">
      <w:pPr>
        <w:spacing w:after="0" w:line="240" w:lineRule="auto"/>
        <w:jc w:val="center"/>
        <w:rPr>
          <w:rFonts w:ascii="Arial" w:hAnsi="Arial" w:cs="Arial"/>
          <w:b/>
          <w:sz w:val="20"/>
          <w:szCs w:val="20"/>
          <w:lang w:val="es-ES_tradnl"/>
        </w:rPr>
      </w:pPr>
    </w:p>
    <w:p w14:paraId="32161911" w14:textId="3510268A"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PRIMERO.</w:t>
      </w:r>
      <w:r w:rsidRPr="00756966">
        <w:rPr>
          <w:rFonts w:ascii="Arial" w:hAnsi="Arial" w:cs="Arial"/>
          <w:sz w:val="20"/>
          <w:szCs w:val="20"/>
          <w:lang w:val="es-ES_tradnl"/>
        </w:rPr>
        <w:t xml:space="preserve"> Publíquese el presente Decreto en el </w:t>
      </w:r>
      <w:r w:rsidR="00DE1E57" w:rsidRPr="00756966">
        <w:rPr>
          <w:rFonts w:ascii="Arial" w:hAnsi="Arial" w:cs="Arial"/>
          <w:sz w:val="20"/>
          <w:szCs w:val="20"/>
          <w:lang w:val="es-ES_tradnl"/>
        </w:rPr>
        <w:t>P</w:t>
      </w:r>
      <w:r w:rsidRPr="00756966">
        <w:rPr>
          <w:rFonts w:ascii="Arial" w:hAnsi="Arial" w:cs="Arial"/>
          <w:sz w:val="20"/>
          <w:szCs w:val="20"/>
          <w:lang w:val="es-ES_tradnl"/>
        </w:rPr>
        <w:t xml:space="preserve">eriódico </w:t>
      </w:r>
      <w:r w:rsidR="00DE1E57" w:rsidRPr="00756966">
        <w:rPr>
          <w:rFonts w:ascii="Arial" w:hAnsi="Arial" w:cs="Arial"/>
          <w:sz w:val="20"/>
          <w:szCs w:val="20"/>
          <w:lang w:val="es-ES_tradnl"/>
        </w:rPr>
        <w:t>O</w:t>
      </w:r>
      <w:r w:rsidRPr="00756966">
        <w:rPr>
          <w:rFonts w:ascii="Arial" w:hAnsi="Arial" w:cs="Arial"/>
          <w:sz w:val="20"/>
          <w:szCs w:val="20"/>
          <w:lang w:val="es-ES_tradnl"/>
        </w:rPr>
        <w:t>ficial "Gaceta del Gobierno".</w:t>
      </w:r>
    </w:p>
    <w:p w14:paraId="1CEE7B11" w14:textId="77777777" w:rsidR="000B6151" w:rsidRPr="00756966" w:rsidRDefault="000B6151" w:rsidP="00756966">
      <w:pPr>
        <w:spacing w:after="0" w:line="240" w:lineRule="auto"/>
        <w:jc w:val="both"/>
        <w:rPr>
          <w:rFonts w:ascii="Arial" w:hAnsi="Arial" w:cs="Arial"/>
          <w:sz w:val="20"/>
          <w:szCs w:val="20"/>
          <w:lang w:val="es-ES_tradnl"/>
        </w:rPr>
      </w:pPr>
    </w:p>
    <w:p w14:paraId="14CC637E" w14:textId="43550F74" w:rsidR="00191A36"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SEGUNDO.</w:t>
      </w:r>
      <w:r w:rsidRPr="00756966">
        <w:rPr>
          <w:rFonts w:ascii="Arial" w:hAnsi="Arial" w:cs="Arial"/>
          <w:sz w:val="20"/>
          <w:szCs w:val="20"/>
          <w:lang w:val="es-ES_tradnl"/>
        </w:rPr>
        <w:t xml:space="preserve"> El presente Decreto entrará en vigor al día siguiente de su publicación en el </w:t>
      </w:r>
      <w:r w:rsidR="00DE1E57" w:rsidRPr="00756966">
        <w:rPr>
          <w:rFonts w:ascii="Arial" w:hAnsi="Arial" w:cs="Arial"/>
          <w:sz w:val="20"/>
          <w:szCs w:val="20"/>
          <w:lang w:val="es-ES_tradnl"/>
        </w:rPr>
        <w:t>P</w:t>
      </w:r>
      <w:r w:rsidRPr="00756966">
        <w:rPr>
          <w:rFonts w:ascii="Arial" w:hAnsi="Arial" w:cs="Arial"/>
          <w:sz w:val="20"/>
          <w:szCs w:val="20"/>
          <w:lang w:val="es-ES_tradnl"/>
        </w:rPr>
        <w:t xml:space="preserve">eriódico </w:t>
      </w:r>
      <w:r w:rsidR="00DE1E57" w:rsidRPr="00756966">
        <w:rPr>
          <w:rFonts w:ascii="Arial" w:hAnsi="Arial" w:cs="Arial"/>
          <w:sz w:val="20"/>
          <w:szCs w:val="20"/>
          <w:lang w:val="es-ES_tradnl"/>
        </w:rPr>
        <w:t>O</w:t>
      </w:r>
      <w:r w:rsidRPr="00756966">
        <w:rPr>
          <w:rFonts w:ascii="Arial" w:hAnsi="Arial" w:cs="Arial"/>
          <w:sz w:val="20"/>
          <w:szCs w:val="20"/>
          <w:lang w:val="es-ES_tradnl"/>
        </w:rPr>
        <w:t>ficial "Gaceta del Gobierno".</w:t>
      </w:r>
    </w:p>
    <w:p w14:paraId="3F6DB5F8" w14:textId="77777777" w:rsidR="000B6151" w:rsidRPr="00756966" w:rsidRDefault="000B6151" w:rsidP="00756966">
      <w:pPr>
        <w:spacing w:after="0" w:line="240" w:lineRule="auto"/>
        <w:jc w:val="both"/>
        <w:rPr>
          <w:rFonts w:ascii="Arial" w:hAnsi="Arial" w:cs="Arial"/>
          <w:sz w:val="20"/>
          <w:szCs w:val="20"/>
          <w:lang w:val="es-ES_tradnl"/>
        </w:rPr>
      </w:pPr>
    </w:p>
    <w:p w14:paraId="001182BD" w14:textId="313EBA72" w:rsidR="00935188" w:rsidRPr="00756966" w:rsidRDefault="00191A36" w:rsidP="00756966">
      <w:pPr>
        <w:spacing w:after="0" w:line="240" w:lineRule="auto"/>
        <w:jc w:val="both"/>
        <w:rPr>
          <w:rFonts w:ascii="Arial" w:hAnsi="Arial" w:cs="Arial"/>
          <w:sz w:val="20"/>
          <w:szCs w:val="20"/>
          <w:lang w:val="es-ES_tradnl"/>
        </w:rPr>
      </w:pPr>
      <w:r w:rsidRPr="00756966">
        <w:rPr>
          <w:rFonts w:ascii="Arial" w:hAnsi="Arial" w:cs="Arial"/>
          <w:b/>
          <w:sz w:val="20"/>
          <w:szCs w:val="20"/>
          <w:lang w:val="es-ES_tradnl"/>
        </w:rPr>
        <w:t>TERCERO.</w:t>
      </w:r>
      <w:r w:rsidRPr="00756966">
        <w:rPr>
          <w:rFonts w:ascii="Arial" w:hAnsi="Arial" w:cs="Arial"/>
          <w:sz w:val="20"/>
          <w:szCs w:val="20"/>
          <w:lang w:val="es-ES_tradnl"/>
        </w:rPr>
        <w:t xml:space="preserve"> Una vez publicado el presente Decreto, la Legislatura realizará las adecuaciones necesarias al Reglamento del Poder Legislativo del Estado de México, en un plazo no mayor a 30 días naturales siguientes a su entrada en vigor</w:t>
      </w:r>
      <w:r w:rsidR="000B6151" w:rsidRPr="00756966">
        <w:rPr>
          <w:rFonts w:ascii="Arial" w:hAnsi="Arial" w:cs="Arial"/>
          <w:sz w:val="20"/>
          <w:szCs w:val="20"/>
          <w:lang w:val="es-ES_tradnl"/>
        </w:rPr>
        <w:t>.</w:t>
      </w:r>
    </w:p>
    <w:p w14:paraId="4E837111" w14:textId="23958839" w:rsidR="00DE1E57" w:rsidRPr="00756966" w:rsidRDefault="00DE1E57" w:rsidP="00756966">
      <w:pPr>
        <w:spacing w:after="0" w:line="240" w:lineRule="auto"/>
        <w:jc w:val="both"/>
        <w:rPr>
          <w:rFonts w:ascii="Arial" w:hAnsi="Arial" w:cs="Arial"/>
          <w:sz w:val="20"/>
          <w:szCs w:val="20"/>
          <w:lang w:val="es-ES_tradnl"/>
        </w:rPr>
      </w:pPr>
    </w:p>
    <w:p w14:paraId="5DE10784" w14:textId="77777777" w:rsidR="00DE1E57" w:rsidRPr="00756966" w:rsidRDefault="00DE1E57" w:rsidP="00756966">
      <w:pPr>
        <w:spacing w:after="0" w:line="240" w:lineRule="auto"/>
        <w:rPr>
          <w:rFonts w:ascii="Arial" w:hAnsi="Arial" w:cs="Arial"/>
          <w:sz w:val="20"/>
          <w:szCs w:val="20"/>
          <w:lang w:val="es-ES_tradnl"/>
        </w:rPr>
      </w:pPr>
      <w:r w:rsidRPr="00756966">
        <w:rPr>
          <w:rFonts w:ascii="Arial" w:hAnsi="Arial" w:cs="Arial"/>
          <w:sz w:val="20"/>
          <w:szCs w:val="20"/>
          <w:lang w:val="es-ES_tradnl"/>
        </w:rPr>
        <w:t>Lo tendrá entendido el Gobernador del Estado, haciendo que se publique y se cumpla.</w:t>
      </w:r>
    </w:p>
    <w:p w14:paraId="1CEA35A3" w14:textId="77777777" w:rsidR="00DE1E57" w:rsidRPr="00756966" w:rsidRDefault="00DE1E57" w:rsidP="00756966">
      <w:pPr>
        <w:spacing w:after="0" w:line="240" w:lineRule="auto"/>
        <w:rPr>
          <w:rFonts w:ascii="Arial" w:hAnsi="Arial" w:cs="Arial"/>
          <w:sz w:val="20"/>
          <w:szCs w:val="20"/>
          <w:lang w:val="es-ES_tradnl"/>
        </w:rPr>
      </w:pPr>
    </w:p>
    <w:p w14:paraId="60186A28" w14:textId="7CEC7A0D" w:rsidR="00DE1E57" w:rsidRPr="00756966" w:rsidRDefault="00DE1E57" w:rsidP="00756966">
      <w:pPr>
        <w:spacing w:after="0" w:line="240" w:lineRule="auto"/>
        <w:jc w:val="both"/>
        <w:rPr>
          <w:rFonts w:ascii="Arial" w:hAnsi="Arial" w:cs="Arial"/>
          <w:sz w:val="20"/>
          <w:szCs w:val="20"/>
          <w:lang w:val="es-ES_tradnl"/>
        </w:rPr>
      </w:pPr>
      <w:r w:rsidRPr="00756966">
        <w:rPr>
          <w:rFonts w:ascii="Arial" w:hAnsi="Arial" w:cs="Arial"/>
          <w:sz w:val="20"/>
          <w:szCs w:val="20"/>
          <w:lang w:val="es-ES_tradnl"/>
        </w:rPr>
        <w:t>Dado en el Palacio del Poder Legislativo, en la Ciudad de Toluca de Lerdo, capital del Estado de México, a los veintinueve días del mes de septiembre del año dos mil veintidós.</w:t>
      </w:r>
    </w:p>
    <w:p w14:paraId="171341C8" w14:textId="58CF4F46" w:rsidR="00756966" w:rsidRPr="00756966" w:rsidRDefault="00756966" w:rsidP="00756966">
      <w:pPr>
        <w:spacing w:after="0" w:line="240" w:lineRule="auto"/>
        <w:jc w:val="both"/>
        <w:rPr>
          <w:rFonts w:ascii="Arial" w:hAnsi="Arial" w:cs="Arial"/>
          <w:sz w:val="20"/>
          <w:szCs w:val="20"/>
          <w:lang w:val="es-ES_tradnl"/>
        </w:rPr>
      </w:pPr>
    </w:p>
    <w:p w14:paraId="56D50FE2" w14:textId="6C00C6EA" w:rsidR="00756966" w:rsidRPr="00756966" w:rsidRDefault="00756966" w:rsidP="00756966">
      <w:pPr>
        <w:pStyle w:val="Textosinformato"/>
        <w:tabs>
          <w:tab w:val="left" w:pos="1560"/>
        </w:tabs>
        <w:jc w:val="both"/>
        <w:rPr>
          <w:rFonts w:ascii="Arial" w:hAnsi="Arial" w:cs="Arial"/>
          <w:lang w:val="es-MX"/>
        </w:rPr>
      </w:pPr>
      <w:r w:rsidRPr="00756966">
        <w:rPr>
          <w:rFonts w:ascii="Arial" w:hAnsi="Arial" w:cs="Arial"/>
          <w:b/>
          <w:lang w:val="es-MX"/>
        </w:rPr>
        <w:t>APROBACIÓN:</w:t>
      </w:r>
      <w:r w:rsidRPr="00756966">
        <w:rPr>
          <w:rFonts w:ascii="Arial" w:hAnsi="Arial" w:cs="Arial"/>
          <w:lang w:val="es-MX"/>
        </w:rPr>
        <w:tab/>
        <w:t>2</w:t>
      </w:r>
      <w:r w:rsidRPr="00756966">
        <w:rPr>
          <w:rFonts w:ascii="Arial" w:hAnsi="Arial" w:cs="Arial"/>
          <w:lang w:val="es-MX"/>
        </w:rPr>
        <w:t>9</w:t>
      </w:r>
      <w:r w:rsidRPr="00756966">
        <w:rPr>
          <w:rFonts w:ascii="Arial" w:hAnsi="Arial" w:cs="Arial"/>
          <w:lang w:val="es-MX"/>
        </w:rPr>
        <w:t xml:space="preserve"> de </w:t>
      </w:r>
      <w:r w:rsidRPr="00756966">
        <w:rPr>
          <w:rFonts w:ascii="Arial" w:hAnsi="Arial" w:cs="Arial"/>
          <w:lang w:val="es-MX"/>
        </w:rPr>
        <w:t>septiembre</w:t>
      </w:r>
      <w:r w:rsidRPr="00756966">
        <w:rPr>
          <w:rFonts w:ascii="Arial" w:hAnsi="Arial" w:cs="Arial"/>
          <w:lang w:val="es-MX"/>
        </w:rPr>
        <w:t xml:space="preserve"> de </w:t>
      </w:r>
      <w:r w:rsidRPr="00756966">
        <w:rPr>
          <w:rFonts w:ascii="Arial" w:hAnsi="Arial" w:cs="Arial"/>
          <w:lang w:val="es-MX"/>
        </w:rPr>
        <w:t>2022</w:t>
      </w:r>
      <w:r w:rsidRPr="00756966">
        <w:rPr>
          <w:rFonts w:ascii="Arial" w:hAnsi="Arial" w:cs="Arial"/>
          <w:lang w:val="es-MX"/>
        </w:rPr>
        <w:t xml:space="preserve">. </w:t>
      </w:r>
    </w:p>
    <w:p w14:paraId="46CF391A" w14:textId="6DFD99A6" w:rsidR="00756966" w:rsidRPr="00756966" w:rsidRDefault="00756966" w:rsidP="00756966">
      <w:pPr>
        <w:pStyle w:val="Textosinformato"/>
        <w:tabs>
          <w:tab w:val="left" w:pos="1560"/>
        </w:tabs>
        <w:jc w:val="both"/>
        <w:rPr>
          <w:rFonts w:ascii="Arial" w:hAnsi="Arial" w:cs="Arial"/>
          <w:lang w:val="es-MX"/>
        </w:rPr>
      </w:pPr>
      <w:r w:rsidRPr="00756966">
        <w:rPr>
          <w:rFonts w:ascii="Arial" w:hAnsi="Arial" w:cs="Arial"/>
          <w:b/>
          <w:lang w:val="es-MX"/>
        </w:rPr>
        <w:t>PUBLICACIÓN:</w:t>
      </w:r>
      <w:r w:rsidRPr="00756966">
        <w:rPr>
          <w:rFonts w:ascii="Arial" w:hAnsi="Arial" w:cs="Arial"/>
          <w:lang w:val="es-MX"/>
        </w:rPr>
        <w:tab/>
      </w:r>
      <w:r w:rsidRPr="00756966">
        <w:rPr>
          <w:rFonts w:ascii="Arial" w:hAnsi="Arial" w:cs="Arial"/>
          <w:lang w:val="es-MX"/>
        </w:rPr>
        <w:t>30 de septiembre de 2022.</w:t>
      </w:r>
      <w:r w:rsidRPr="00756966">
        <w:rPr>
          <w:rFonts w:ascii="Arial" w:hAnsi="Arial" w:cs="Arial"/>
          <w:lang w:val="es-MX"/>
        </w:rPr>
        <w:t xml:space="preserve"> </w:t>
      </w:r>
    </w:p>
    <w:p w14:paraId="16CE78C8" w14:textId="054FC382" w:rsidR="00756966" w:rsidRPr="00756966" w:rsidRDefault="00756966" w:rsidP="00756966">
      <w:pPr>
        <w:pStyle w:val="Textosinformato"/>
        <w:tabs>
          <w:tab w:val="left" w:pos="1560"/>
        </w:tabs>
        <w:jc w:val="both"/>
        <w:rPr>
          <w:rFonts w:ascii="Arial" w:hAnsi="Arial" w:cs="Arial"/>
          <w:lang w:val="es-MX"/>
        </w:rPr>
      </w:pPr>
      <w:r w:rsidRPr="00756966">
        <w:rPr>
          <w:rFonts w:ascii="Arial" w:hAnsi="Arial" w:cs="Arial"/>
          <w:b/>
          <w:lang w:val="es-MX"/>
        </w:rPr>
        <w:t>VIGENCIA:</w:t>
      </w:r>
      <w:r w:rsidRPr="00756966">
        <w:rPr>
          <w:rFonts w:ascii="Arial" w:hAnsi="Arial" w:cs="Arial"/>
          <w:b/>
          <w:lang w:val="es-MX"/>
        </w:rPr>
        <w:tab/>
      </w:r>
      <w:r w:rsidRPr="00756966">
        <w:rPr>
          <w:rFonts w:ascii="Arial" w:hAnsi="Arial" w:cs="Arial"/>
          <w:lang w:val="es-MX"/>
        </w:rPr>
        <w:t>01</w:t>
      </w:r>
      <w:r w:rsidRPr="00756966">
        <w:rPr>
          <w:rFonts w:ascii="Arial" w:hAnsi="Arial" w:cs="Arial"/>
          <w:lang w:val="es-MX"/>
        </w:rPr>
        <w:t xml:space="preserve"> de </w:t>
      </w:r>
      <w:r w:rsidRPr="00756966">
        <w:rPr>
          <w:rFonts w:ascii="Arial" w:hAnsi="Arial" w:cs="Arial"/>
          <w:lang w:val="es-MX"/>
        </w:rPr>
        <w:t>octubre</w:t>
      </w:r>
      <w:r w:rsidRPr="00756966">
        <w:rPr>
          <w:rFonts w:ascii="Arial" w:hAnsi="Arial" w:cs="Arial"/>
          <w:lang w:val="es-MX"/>
        </w:rPr>
        <w:t xml:space="preserve"> de </w:t>
      </w:r>
      <w:r w:rsidRPr="00756966">
        <w:rPr>
          <w:rFonts w:ascii="Arial" w:hAnsi="Arial" w:cs="Arial"/>
          <w:lang w:val="es-MX"/>
        </w:rPr>
        <w:t>2022.</w:t>
      </w:r>
    </w:p>
    <w:p w14:paraId="2421246C" w14:textId="77777777" w:rsidR="00756966" w:rsidRPr="00756966" w:rsidRDefault="00756966" w:rsidP="00756966">
      <w:pPr>
        <w:spacing w:after="0" w:line="240" w:lineRule="auto"/>
        <w:jc w:val="both"/>
        <w:rPr>
          <w:rFonts w:ascii="Arial" w:hAnsi="Arial" w:cs="Arial"/>
          <w:sz w:val="20"/>
          <w:szCs w:val="20"/>
          <w:lang w:val="es-ES_tradnl"/>
        </w:rPr>
      </w:pPr>
    </w:p>
    <w:sectPr w:rsidR="00756966" w:rsidRPr="00756966" w:rsidSect="00756966">
      <w:headerReference w:type="default" r:id="rId8"/>
      <w:headerReference w:type="first" r:id="rId9"/>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C0F6D" w14:textId="77777777" w:rsidR="00CA3356" w:rsidRDefault="00CA3356" w:rsidP="00564FDD">
      <w:pPr>
        <w:spacing w:after="0" w:line="240" w:lineRule="auto"/>
      </w:pPr>
      <w:r>
        <w:separator/>
      </w:r>
    </w:p>
  </w:endnote>
  <w:endnote w:type="continuationSeparator" w:id="0">
    <w:p w14:paraId="5546383D" w14:textId="77777777" w:rsidR="00CA3356" w:rsidRDefault="00CA3356" w:rsidP="0056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33EAE" w14:textId="77777777" w:rsidR="00CA3356" w:rsidRDefault="00CA3356" w:rsidP="00564FDD">
      <w:pPr>
        <w:spacing w:after="0" w:line="240" w:lineRule="auto"/>
      </w:pPr>
      <w:r>
        <w:separator/>
      </w:r>
    </w:p>
  </w:footnote>
  <w:footnote w:type="continuationSeparator" w:id="0">
    <w:p w14:paraId="22E4C361" w14:textId="77777777" w:rsidR="00CA3356" w:rsidRDefault="00CA3356" w:rsidP="0056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916"/>
      <w:gridCol w:w="3056"/>
    </w:tblGrid>
    <w:tr w:rsidR="00756966" w:rsidRPr="00271BD7" w14:paraId="3553A017" w14:textId="77777777" w:rsidTr="009F202C">
      <w:tc>
        <w:tcPr>
          <w:tcW w:w="7054" w:type="dxa"/>
          <w:shd w:val="clear" w:color="auto" w:fill="auto"/>
          <w:vAlign w:val="center"/>
        </w:tcPr>
        <w:p w14:paraId="176A6173" w14:textId="77777777" w:rsidR="00756966" w:rsidRPr="00271BD7" w:rsidRDefault="00756966" w:rsidP="00756966">
          <w:pPr>
            <w:pStyle w:val="Encabezado"/>
            <w:jc w:val="right"/>
            <w:rPr>
              <w:rFonts w:ascii="Arial" w:hAnsi="Arial" w:cs="Arial"/>
              <w:b/>
              <w:i/>
              <w:noProof/>
              <w:sz w:val="16"/>
              <w:szCs w:val="16"/>
              <w:lang w:eastAsia="es-MX"/>
            </w:rPr>
          </w:pPr>
          <w:r w:rsidRPr="00271BD7">
            <w:rPr>
              <w:rFonts w:ascii="Arial" w:hAnsi="Arial" w:cs="Arial"/>
              <w:b/>
              <w:i/>
              <w:noProof/>
              <w:sz w:val="16"/>
              <w:szCs w:val="16"/>
              <w:lang w:eastAsia="es-MX"/>
            </w:rPr>
            <w:t>Secretaría de Asuntos Parlamentarios</w:t>
          </w:r>
        </w:p>
      </w:tc>
      <w:tc>
        <w:tcPr>
          <w:tcW w:w="3058" w:type="dxa"/>
          <w:shd w:val="clear" w:color="auto" w:fill="auto"/>
        </w:tcPr>
        <w:p w14:paraId="67294547" w14:textId="11A4DE2F" w:rsidR="00756966" w:rsidRPr="00271BD7" w:rsidRDefault="00756966" w:rsidP="00756966">
          <w:pPr>
            <w:pStyle w:val="Encabezado"/>
            <w:jc w:val="right"/>
            <w:rPr>
              <w:i/>
              <w:noProof/>
              <w:lang w:eastAsia="es-MX"/>
            </w:rPr>
          </w:pPr>
          <w:r w:rsidRPr="00271BD7">
            <w:rPr>
              <w:i/>
              <w:noProof/>
              <w:lang w:eastAsia="es-MX"/>
            </w:rPr>
            <w:drawing>
              <wp:inline distT="0" distB="0" distL="0" distR="0" wp14:anchorId="0D6283E3" wp14:editId="2592F3EF">
                <wp:extent cx="1744980" cy="622935"/>
                <wp:effectExtent l="0" t="0" r="762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22935"/>
                        </a:xfrm>
                        <a:prstGeom prst="rect">
                          <a:avLst/>
                        </a:prstGeom>
                        <a:noFill/>
                        <a:ln>
                          <a:noFill/>
                        </a:ln>
                      </pic:spPr>
                    </pic:pic>
                  </a:graphicData>
                </a:graphic>
              </wp:inline>
            </w:drawing>
          </w:r>
        </w:p>
      </w:tc>
    </w:tr>
  </w:tbl>
  <w:p w14:paraId="07DDD91F" w14:textId="77777777" w:rsidR="00564FDD" w:rsidRPr="00756966" w:rsidRDefault="00564FDD" w:rsidP="007569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916"/>
      <w:gridCol w:w="3056"/>
    </w:tblGrid>
    <w:tr w:rsidR="00756966" w:rsidRPr="00271BD7" w14:paraId="495AE6DC" w14:textId="77777777" w:rsidTr="009F202C">
      <w:tc>
        <w:tcPr>
          <w:tcW w:w="7054" w:type="dxa"/>
          <w:shd w:val="clear" w:color="auto" w:fill="auto"/>
          <w:vAlign w:val="center"/>
        </w:tcPr>
        <w:p w14:paraId="1D7DE2A7" w14:textId="77777777" w:rsidR="00756966" w:rsidRPr="00271BD7" w:rsidRDefault="00756966" w:rsidP="00756966">
          <w:pPr>
            <w:pStyle w:val="Encabezado"/>
            <w:jc w:val="right"/>
            <w:rPr>
              <w:rFonts w:ascii="Arial" w:hAnsi="Arial" w:cs="Arial"/>
              <w:b/>
              <w:i/>
              <w:noProof/>
              <w:sz w:val="16"/>
              <w:szCs w:val="16"/>
              <w:lang w:eastAsia="es-MX"/>
            </w:rPr>
          </w:pPr>
          <w:r w:rsidRPr="00271BD7">
            <w:rPr>
              <w:rFonts w:ascii="Arial" w:hAnsi="Arial" w:cs="Arial"/>
              <w:b/>
              <w:i/>
              <w:noProof/>
              <w:sz w:val="16"/>
              <w:szCs w:val="16"/>
              <w:lang w:eastAsia="es-MX"/>
            </w:rPr>
            <w:t>Secretaría de Asuntos Parlamentarios</w:t>
          </w:r>
        </w:p>
      </w:tc>
      <w:tc>
        <w:tcPr>
          <w:tcW w:w="3058" w:type="dxa"/>
          <w:shd w:val="clear" w:color="auto" w:fill="auto"/>
        </w:tcPr>
        <w:p w14:paraId="016CE35C" w14:textId="77777777" w:rsidR="00756966" w:rsidRPr="00271BD7" w:rsidRDefault="00756966" w:rsidP="00756966">
          <w:pPr>
            <w:pStyle w:val="Encabezado"/>
            <w:jc w:val="right"/>
            <w:rPr>
              <w:i/>
              <w:noProof/>
              <w:lang w:eastAsia="es-MX"/>
            </w:rPr>
          </w:pPr>
          <w:r w:rsidRPr="00271BD7">
            <w:rPr>
              <w:i/>
              <w:noProof/>
              <w:lang w:eastAsia="es-MX"/>
            </w:rPr>
            <w:drawing>
              <wp:inline distT="0" distB="0" distL="0" distR="0" wp14:anchorId="170CECF4" wp14:editId="65EAF806">
                <wp:extent cx="1744980" cy="622935"/>
                <wp:effectExtent l="0" t="0" r="762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22935"/>
                        </a:xfrm>
                        <a:prstGeom prst="rect">
                          <a:avLst/>
                        </a:prstGeom>
                        <a:noFill/>
                        <a:ln>
                          <a:noFill/>
                        </a:ln>
                      </pic:spPr>
                    </pic:pic>
                  </a:graphicData>
                </a:graphic>
              </wp:inline>
            </w:drawing>
          </w:r>
        </w:p>
      </w:tc>
    </w:tr>
  </w:tbl>
  <w:p w14:paraId="3F5766BB" w14:textId="77777777" w:rsidR="00756966" w:rsidRPr="00756966" w:rsidRDefault="00756966" w:rsidP="007569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53674"/>
    <w:multiLevelType w:val="hybridMultilevel"/>
    <w:tmpl w:val="A2BC77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9826EF3"/>
    <w:multiLevelType w:val="hybridMultilevel"/>
    <w:tmpl w:val="253013CA"/>
    <w:lvl w:ilvl="0" w:tplc="D21AF0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36"/>
    <w:rsid w:val="000B6151"/>
    <w:rsid w:val="0011577D"/>
    <w:rsid w:val="00125E2E"/>
    <w:rsid w:val="00191A36"/>
    <w:rsid w:val="00393A8E"/>
    <w:rsid w:val="0040251D"/>
    <w:rsid w:val="00473820"/>
    <w:rsid w:val="00525AF9"/>
    <w:rsid w:val="00564FDD"/>
    <w:rsid w:val="005A42AE"/>
    <w:rsid w:val="00710B86"/>
    <w:rsid w:val="0075522D"/>
    <w:rsid w:val="00756966"/>
    <w:rsid w:val="007F0676"/>
    <w:rsid w:val="008855F8"/>
    <w:rsid w:val="008F285C"/>
    <w:rsid w:val="00935188"/>
    <w:rsid w:val="00984154"/>
    <w:rsid w:val="00A52A38"/>
    <w:rsid w:val="00B954A7"/>
    <w:rsid w:val="00C16FFF"/>
    <w:rsid w:val="00C2669D"/>
    <w:rsid w:val="00CA3356"/>
    <w:rsid w:val="00D84083"/>
    <w:rsid w:val="00DE1E57"/>
    <w:rsid w:val="00FA6A0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CA1E0"/>
  <w15:chartTrackingRefBased/>
  <w15:docId w15:val="{45AC80EE-C630-4EE7-895F-87FEAB1E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91A36"/>
    <w:pPr>
      <w:ind w:left="720"/>
      <w:contextualSpacing/>
    </w:pPr>
  </w:style>
  <w:style w:type="paragraph" w:styleId="Encabezado">
    <w:name w:val="header"/>
    <w:aliases w:val=" Car16,Encabezado Car Car Car Car Car Car Car Car, Car, Car1,Car16,Car,Encabezado Car Car,Encabezado Car Car Car Car Car,Encabezado Car Car Car Car,Encabezado Car Car Car,Encabezado Car Car Car Car Car Car,Car Car Car Car,Car Car Car Car Car,h"/>
    <w:basedOn w:val="Normal"/>
    <w:link w:val="EncabezadoCar"/>
    <w:unhideWhenUsed/>
    <w:qFormat/>
    <w:rsid w:val="00564FDD"/>
    <w:pPr>
      <w:tabs>
        <w:tab w:val="center" w:pos="4419"/>
        <w:tab w:val="right" w:pos="8838"/>
      </w:tabs>
      <w:spacing w:after="0" w:line="240" w:lineRule="auto"/>
    </w:pPr>
  </w:style>
  <w:style w:type="character" w:customStyle="1" w:styleId="EncabezadoCar">
    <w:name w:val="Encabezado Car"/>
    <w:aliases w:val=" Car Car, Car1 Car, Car16 Car,Encabezado Car Car Car Car Car Car Car Car Car,Car16 Car,Car Car,Encabezado Car Car Car1,Encabezado Car Car Car Car Car Car1,Encabezado Car Car Car Car Car1,Encabezado Car Car Car Car1,Car Car Car Car Car1"/>
    <w:basedOn w:val="Fuentedeprrafopredeter"/>
    <w:link w:val="Encabezado"/>
    <w:rsid w:val="00564FDD"/>
  </w:style>
  <w:style w:type="paragraph" w:styleId="Piedepgina">
    <w:name w:val="footer"/>
    <w:basedOn w:val="Normal"/>
    <w:link w:val="PiedepginaCar"/>
    <w:uiPriority w:val="99"/>
    <w:unhideWhenUsed/>
    <w:rsid w:val="00564F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FDD"/>
  </w:style>
  <w:style w:type="paragraph" w:styleId="Textoindependiente">
    <w:name w:val="Body Text"/>
    <w:basedOn w:val="Normal"/>
    <w:link w:val="TextoindependienteCar"/>
    <w:uiPriority w:val="1"/>
    <w:qFormat/>
    <w:rsid w:val="00DE1E57"/>
    <w:pPr>
      <w:widowControl w:val="0"/>
      <w:autoSpaceDE w:val="0"/>
      <w:autoSpaceDN w:val="0"/>
      <w:spacing w:after="0" w:line="240" w:lineRule="auto"/>
    </w:pPr>
    <w:rPr>
      <w:rFonts w:ascii="Arial MT" w:eastAsia="Arial MT" w:hAnsi="Arial MT" w:cs="Arial MT"/>
      <w:sz w:val="28"/>
      <w:szCs w:val="28"/>
      <w:lang w:val="es-ES"/>
    </w:rPr>
  </w:style>
  <w:style w:type="character" w:customStyle="1" w:styleId="TextoindependienteCar">
    <w:name w:val="Texto independiente Car"/>
    <w:basedOn w:val="Fuentedeprrafopredeter"/>
    <w:link w:val="Textoindependiente"/>
    <w:uiPriority w:val="1"/>
    <w:rsid w:val="00DE1E57"/>
    <w:rPr>
      <w:rFonts w:ascii="Arial MT" w:eastAsia="Arial MT" w:hAnsi="Arial MT" w:cs="Arial MT"/>
      <w:sz w:val="28"/>
      <w:szCs w:val="28"/>
      <w:lang w:val="es-ES"/>
    </w:rPr>
  </w:style>
  <w:style w:type="paragraph" w:styleId="Textosinformato">
    <w:name w:val="Plain Text"/>
    <w:basedOn w:val="Normal"/>
    <w:link w:val="TextosinformatoCar"/>
    <w:rsid w:val="00756966"/>
    <w:pPr>
      <w:spacing w:after="0" w:line="240" w:lineRule="auto"/>
    </w:pPr>
    <w:rPr>
      <w:rFonts w:ascii="Bookman Old Style" w:eastAsia="Times New Roman" w:hAnsi="Bookman Old Style" w:cs="Times New Roman"/>
      <w:snapToGrid w:val="0"/>
      <w:sz w:val="20"/>
      <w:szCs w:val="20"/>
      <w:lang w:val="es-ES" w:eastAsia="es-ES"/>
    </w:rPr>
  </w:style>
  <w:style w:type="character" w:customStyle="1" w:styleId="TextosinformatoCar">
    <w:name w:val="Texto sin formato Car"/>
    <w:basedOn w:val="Fuentedeprrafopredeter"/>
    <w:link w:val="Textosinformato"/>
    <w:rsid w:val="00756966"/>
    <w:rPr>
      <w:rFonts w:ascii="Bookman Old Style" w:eastAsia="Times New Roman" w:hAnsi="Bookman Old Style" w:cs="Times New Roman"/>
      <w:snapToGrid w:val="0"/>
      <w:sz w:val="20"/>
      <w:szCs w:val="20"/>
      <w:lang w:val="es-ES" w:eastAsia="es-ES"/>
    </w:rPr>
  </w:style>
  <w:style w:type="character" w:styleId="Hipervnculo">
    <w:name w:val="Hyperlink"/>
    <w:uiPriority w:val="99"/>
    <w:unhideWhenUsed/>
    <w:rsid w:val="007569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277AC-A6F0-4AE9-BC9B-A070A3A5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al. he.</dc:creator>
  <cp:keywords/>
  <dc:description/>
  <cp:lastModifiedBy>PRODESK HP</cp:lastModifiedBy>
  <cp:revision>4</cp:revision>
  <cp:lastPrinted>2022-09-27T20:34:00Z</cp:lastPrinted>
  <dcterms:created xsi:type="dcterms:W3CDTF">2022-10-06T02:09:00Z</dcterms:created>
  <dcterms:modified xsi:type="dcterms:W3CDTF">2022-10-06T02:12:00Z</dcterms:modified>
</cp:coreProperties>
</file>